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Ind w:w="-1134" w:type="dxa"/>
        <w:shd w:val="clear" w:color="auto" w:fill="FFFFFF"/>
        <w:tblCellMar>
          <w:left w:w="0" w:type="dxa"/>
          <w:right w:w="0" w:type="dxa"/>
        </w:tblCellMar>
        <w:tblLook w:val="04A0"/>
      </w:tblPr>
      <w:tblGrid>
        <w:gridCol w:w="12000"/>
      </w:tblGrid>
      <w:tr w:rsidR="000A324E" w:rsidRPr="000A324E" w:rsidTr="00CB0D06">
        <w:trPr>
          <w:tblCellSpacing w:w="0" w:type="dxa"/>
        </w:trPr>
        <w:tc>
          <w:tcPr>
            <w:tcW w:w="5000" w:type="pct"/>
            <w:tcBorders>
              <w:top w:val="nil"/>
              <w:left w:val="nil"/>
              <w:bottom w:val="nil"/>
              <w:right w:val="nil"/>
            </w:tcBorders>
            <w:shd w:val="clear" w:color="auto" w:fill="FFFFFF"/>
            <w:hideMark/>
          </w:tcPr>
          <w:p w:rsidR="000A324E" w:rsidRPr="000A324E" w:rsidRDefault="000A324E" w:rsidP="000A324E">
            <w:pPr>
              <w:shd w:val="clear" w:color="auto" w:fill="FFFFFF"/>
              <w:spacing w:after="0" w:line="240" w:lineRule="auto"/>
              <w:jc w:val="center"/>
              <w:rPr>
                <w:rFonts w:ascii="Trebuchet MS" w:eastAsia="Times New Roman" w:hAnsi="Trebuchet MS" w:cs="Times New Roman"/>
                <w:b/>
                <w:bCs/>
                <w:caps/>
                <w:color w:val="828795"/>
                <w:kern w:val="36"/>
                <w:sz w:val="48"/>
                <w:szCs w:val="48"/>
                <w:lang w:eastAsia="ru-RU"/>
              </w:rPr>
            </w:pPr>
            <w:r w:rsidRPr="000A324E">
              <w:rPr>
                <w:rFonts w:ascii="Trebuchet MS" w:eastAsia="Times New Roman" w:hAnsi="Trebuchet MS" w:cs="Times New Roman"/>
                <w:b/>
                <w:bCs/>
                <w:color w:val="333333"/>
                <w:sz w:val="24"/>
                <w:szCs w:val="24"/>
                <w:lang w:eastAsia="ru-RU"/>
              </w:rPr>
              <w:t>РЕКОМЕНДАЦИИ ПО СОКРАЩЕНИЮ И УСТРАНЕНИЮ ИЗБЫТОЧНОЙ ОТЧЁТНОСТИ УЧИТЕЛЕЙ</w:t>
            </w:r>
          </w:p>
        </w:tc>
      </w:tr>
    </w:tbl>
    <w:p w:rsidR="000A324E" w:rsidRPr="000A324E" w:rsidRDefault="000A324E" w:rsidP="000A324E">
      <w:pPr>
        <w:spacing w:after="0" w:line="240" w:lineRule="auto"/>
        <w:rPr>
          <w:rFonts w:ascii="Times New Roman" w:eastAsia="Times New Roman" w:hAnsi="Times New Roman" w:cs="Times New Roman"/>
          <w:vanish/>
          <w:sz w:val="24"/>
          <w:szCs w:val="24"/>
          <w:lang w:eastAsia="ru-RU"/>
        </w:rPr>
      </w:pP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МИНИСТЕРСТВО ОБРАЗОВАНИЯ И НАУКИ РОССИЙСКОЙ ФЕДЕРАЦИИ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ПРОФСОЮЗ РАБОТНИКОВ НАРОДНОГО ОБРАЗОВАНИЯ И НАУКИ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РОССИЙСКОЙ ФЕДЕРАЦИИ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РЕКОМЕНДАЦИИ ПО СОКРАЩЕНИЮ И УСТРАНЕНИЮ ИЗБЫТОЧНОЙ ОТЧЕТНОСТИ УЧИТЕЛЕЙ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связи с многочисленными обращениями учителей о растущей отчетности, не связанной с их должностными обязанностями, вопрос о ее сокращении был рассмотрен на заседании Государственного совета Российской Федерации 23 декабря 2015 г. под руководством Президента Российской Федерации В.В. Путина.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 Во исполнение поручения проведен анализ документооборота образовательных организаций, реализующих программы начального, основного и среднего общего образования (далее - школы), с привлечением общественности и экспертов, в том числе из числа руководителей и учителей школ.</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результате анализа выявлено избыточное количество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соответствии с частью 1 статьи 28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соответствии с Федеральным законом школа должна иметь (предоставлять) следующие основные документы: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 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программу развития школы (по согласованию с учредителем);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список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-государственное (муниципальное) задание на оказание услуг и (или) работ;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план финансово-хозяйственной деятельности школы; ежегодный отчет учредителю и общественности о поступлении и расходовании финансовых и материальных средств, а также отчет о результатах </w:t>
      </w:r>
      <w:proofErr w:type="spellStart"/>
      <w:r w:rsidRPr="000A324E">
        <w:rPr>
          <w:rFonts w:ascii="Trebuchet MS" w:eastAsia="Times New Roman" w:hAnsi="Trebuchet MS" w:cs="Times New Roman"/>
          <w:color w:val="333333"/>
          <w:sz w:val="24"/>
          <w:szCs w:val="24"/>
          <w:lang w:eastAsia="ru-RU"/>
        </w:rPr>
        <w:t>самообследования</w:t>
      </w:r>
      <w:proofErr w:type="spellEnd"/>
      <w:r w:rsidRPr="000A324E">
        <w:rPr>
          <w:rFonts w:ascii="Trebuchet MS" w:eastAsia="Times New Roman" w:hAnsi="Trebuchet MS" w:cs="Times New Roman"/>
          <w:color w:val="333333"/>
          <w:sz w:val="24"/>
          <w:szCs w:val="24"/>
          <w:lang w:eastAsia="ru-RU"/>
        </w:rPr>
        <w:t>;</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коллективный договор, правила внутреннего распорядка обучающихся, правила внутреннего трудового распорядка;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штатное расписание;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распорядительные акты о приеме на работу работников, трудовые договоры, должностные инструкции;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распорядительные акты о приеме обучающихся в образовательную организацию;</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договоры об образовании в случае приема на обучение по образовательным программам дошкольного образования или за счет средств физических и (или) юридических лиц, предшествующие изданию распорядительного акта о приеме лиц на обучение в школу;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документы, отражающие осуществление текущего контроля успеваемости и промежуточной аттестации обучающихся (журнал и дневник);</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распорядительные акты школы о поощрении обучающихся в соответствии с установленными образовательной организацией видами и условиями поощрения;          - 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бланки документов об образовании и (или) о квалификации, медали "За особые успехи в учении";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учредительные документы школы: устав, лицензию, свидетельство об аккредитации,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Ведение указанных документов, размещение их на сайте школы, создание и ведение сайта школы является обязанностью администрации школы. В соответствии с пунктом 1 части 1 статьи 48 Федерального закона учитель должен иметь утвержденные рабочие программы по предметам, модулям, дисциплинам для реализации образовательных программ. Участие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Федеральному закону, трудовому законодательству, коллективному договору и соглашениям. 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 утвержденные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 от 31 мая 2011 г. N 448н).</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В соответствии с указанными квалификационными характеристиками должностные обязанности учителя предусматривают ведение контрольно-оценочной деятельности с использованием современных способов оценивания в </w:t>
      </w:r>
      <w:r w:rsidRPr="000A324E">
        <w:rPr>
          <w:rFonts w:ascii="Trebuchet MS" w:eastAsia="Times New Roman" w:hAnsi="Trebuchet MS" w:cs="Times New Roman"/>
          <w:color w:val="333333"/>
          <w:sz w:val="24"/>
          <w:szCs w:val="24"/>
          <w:lang w:eastAsia="ru-RU"/>
        </w:rPr>
        <w:lastRenderedPageBreak/>
        <w:t>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Помимо этого при выполнении учителем функций классного руководителя рекомендуется включать в обязанности учителя формирование документации, связанной с ведением классного журнала, выполнением соответствующего плана работы.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Обращаем внимание, что выполнение учителем обязанностей администрации школы, составление отчетности,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Кроме того, для устранения избыточной отчетности и документооборота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 актуализировать и утвердить на уровне школ номенклатуры дел (документов) со сроками их оборота и хранения, с определением ответственных должностных лиц;</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исключить дублирование документов и информации на электронных и бумажных носителях.</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(в редакции приказа </w:t>
      </w:r>
      <w:proofErr w:type="spellStart"/>
      <w:r w:rsidRPr="000A324E">
        <w:rPr>
          <w:rFonts w:ascii="Trebuchet MS" w:eastAsia="Times New Roman" w:hAnsi="Trebuchet MS" w:cs="Times New Roman"/>
          <w:color w:val="333333"/>
          <w:sz w:val="24"/>
          <w:szCs w:val="24"/>
          <w:lang w:eastAsia="ru-RU"/>
        </w:rPr>
        <w:t>Рособрнадзора</w:t>
      </w:r>
      <w:proofErr w:type="spellEnd"/>
      <w:r w:rsidRPr="000A324E">
        <w:rPr>
          <w:rFonts w:ascii="Trebuchet MS" w:eastAsia="Times New Roman" w:hAnsi="Trebuchet MS" w:cs="Times New Roman"/>
          <w:color w:val="333333"/>
          <w:sz w:val="24"/>
          <w:szCs w:val="24"/>
          <w:lang w:eastAsia="ru-RU"/>
        </w:rPr>
        <w:t xml:space="preserve"> от 2 февраля 2016 г. N 134).</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Реализовать информационные и обучающие мероприятия для лиц, ответственных за работу с сайтами, информацией и документами.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 Для исключения требований о составлении учителями отчетной документации при проведении </w:t>
      </w:r>
      <w:r w:rsidRPr="000A324E">
        <w:rPr>
          <w:rFonts w:ascii="Trebuchet MS" w:eastAsia="Times New Roman" w:hAnsi="Trebuchet MS" w:cs="Times New Roman"/>
          <w:color w:val="333333"/>
          <w:sz w:val="24"/>
          <w:szCs w:val="24"/>
          <w:lang w:eastAsia="ru-RU"/>
        </w:rPr>
        <w:lastRenderedPageBreak/>
        <w:t>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N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Помимо этого информируем, что на федеральном уровне принимаются следующие меры.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Федеральным планом статистических работ, утвержденным распоряжением Правительства Российской Федерации от 6 мая 2008 г. N 671-р, осуществляется модернизация отраслевой статистики: вместо 5 первичных форм, собираемых в настоящее время,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трех.</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Реализуется перевод государственных услуг в области лицензирования и аккредитации в электронный вид и внедрение </w:t>
      </w:r>
      <w:proofErr w:type="spellStart"/>
      <w:r w:rsidRPr="000A324E">
        <w:rPr>
          <w:rFonts w:ascii="Trebuchet MS" w:eastAsia="Times New Roman" w:hAnsi="Trebuchet MS" w:cs="Times New Roman"/>
          <w:color w:val="333333"/>
          <w:sz w:val="24"/>
          <w:szCs w:val="24"/>
          <w:lang w:eastAsia="ru-RU"/>
        </w:rPr>
        <w:t>рискориентированного</w:t>
      </w:r>
      <w:proofErr w:type="spellEnd"/>
      <w:r w:rsidRPr="000A324E">
        <w:rPr>
          <w:rFonts w:ascii="Trebuchet MS" w:eastAsia="Times New Roman" w:hAnsi="Trebuchet MS" w:cs="Times New Roman"/>
          <w:color w:val="333333"/>
          <w:sz w:val="24"/>
          <w:szCs w:val="24"/>
          <w:lang w:eastAsia="ru-RU"/>
        </w:rPr>
        <w:t xml:space="preserve">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 направлены соответствующие письма в федеральные органы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дополнение сообщаем, что в 2015 и 2016 гг. ФГАУ ГНИИ ИТТ "</w:t>
      </w:r>
      <w:proofErr w:type="spellStart"/>
      <w:r w:rsidRPr="000A324E">
        <w:rPr>
          <w:rFonts w:ascii="Trebuchet MS" w:eastAsia="Times New Roman" w:hAnsi="Trebuchet MS" w:cs="Times New Roman"/>
          <w:color w:val="333333"/>
          <w:sz w:val="24"/>
          <w:szCs w:val="24"/>
          <w:lang w:eastAsia="ru-RU"/>
        </w:rPr>
        <w:t>Информика</w:t>
      </w:r>
      <w:proofErr w:type="spellEnd"/>
      <w:r w:rsidRPr="000A324E">
        <w:rPr>
          <w:rFonts w:ascii="Trebuchet MS" w:eastAsia="Times New Roman" w:hAnsi="Trebuchet MS" w:cs="Times New Roman"/>
          <w:color w:val="333333"/>
          <w:sz w:val="24"/>
          <w:szCs w:val="24"/>
          <w:lang w:eastAsia="ru-RU"/>
        </w:rPr>
        <w:t>" (http://www.informika.ru) (далее - "</w:t>
      </w:r>
      <w:proofErr w:type="spellStart"/>
      <w:r w:rsidRPr="000A324E">
        <w:rPr>
          <w:rFonts w:ascii="Trebuchet MS" w:eastAsia="Times New Roman" w:hAnsi="Trebuchet MS" w:cs="Times New Roman"/>
          <w:color w:val="333333"/>
          <w:sz w:val="24"/>
          <w:szCs w:val="24"/>
          <w:lang w:eastAsia="ru-RU"/>
        </w:rPr>
        <w:t>Информика</w:t>
      </w:r>
      <w:proofErr w:type="spellEnd"/>
      <w:r w:rsidRPr="000A324E">
        <w:rPr>
          <w:rFonts w:ascii="Trebuchet MS" w:eastAsia="Times New Roman" w:hAnsi="Trebuchet MS" w:cs="Times New Roman"/>
          <w:color w:val="333333"/>
          <w:sz w:val="24"/>
          <w:szCs w:val="24"/>
          <w:lang w:eastAsia="ru-RU"/>
        </w:rPr>
        <w:t xml:space="preserve">") по заказу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осуществлена разработка и </w:t>
      </w:r>
      <w:proofErr w:type="spellStart"/>
      <w:r w:rsidRPr="000A324E">
        <w:rPr>
          <w:rFonts w:ascii="Trebuchet MS" w:eastAsia="Times New Roman" w:hAnsi="Trebuchet MS" w:cs="Times New Roman"/>
          <w:color w:val="333333"/>
          <w:sz w:val="24"/>
          <w:szCs w:val="24"/>
          <w:lang w:eastAsia="ru-RU"/>
        </w:rPr>
        <w:t>пилотное</w:t>
      </w:r>
      <w:proofErr w:type="spellEnd"/>
      <w:r w:rsidRPr="000A324E">
        <w:rPr>
          <w:rFonts w:ascii="Trebuchet MS" w:eastAsia="Times New Roman" w:hAnsi="Trebuchet MS" w:cs="Times New Roman"/>
          <w:color w:val="333333"/>
          <w:sz w:val="24"/>
          <w:szCs w:val="24"/>
          <w:lang w:eastAsia="ru-RU"/>
        </w:rPr>
        <w:t xml:space="preserve"> внедрение информационно- коммуникационной платформы для систематического сбора и обработки данных с уровня школ. "</w:t>
      </w:r>
      <w:proofErr w:type="spellStart"/>
      <w:r w:rsidRPr="000A324E">
        <w:rPr>
          <w:rFonts w:ascii="Trebuchet MS" w:eastAsia="Times New Roman" w:hAnsi="Trebuchet MS" w:cs="Times New Roman"/>
          <w:color w:val="333333"/>
          <w:sz w:val="24"/>
          <w:szCs w:val="24"/>
          <w:lang w:eastAsia="ru-RU"/>
        </w:rPr>
        <w:t>Информика</w:t>
      </w:r>
      <w:proofErr w:type="spellEnd"/>
      <w:r w:rsidRPr="000A324E">
        <w:rPr>
          <w:rFonts w:ascii="Trebuchet MS" w:eastAsia="Times New Roman" w:hAnsi="Trebuchet MS" w:cs="Times New Roman"/>
          <w:color w:val="333333"/>
          <w:sz w:val="24"/>
          <w:szCs w:val="24"/>
          <w:lang w:eastAsia="ru-RU"/>
        </w:rPr>
        <w:t>" осуществляет консультирование по вопросам разработки и внедрения соответствующих решений.</w:t>
      </w:r>
    </w:p>
    <w:p w:rsidR="000A324E" w:rsidRDefault="000A324E" w:rsidP="000A324E">
      <w:pPr>
        <w:shd w:val="clear" w:color="auto" w:fill="FFFFFF"/>
        <w:spacing w:line="240" w:lineRule="auto"/>
        <w:rPr>
          <w:rFonts w:ascii="Trebuchet MS" w:eastAsia="Times New Roman" w:hAnsi="Trebuchet MS" w:cs="Times New Roman"/>
          <w:color w:val="333333"/>
          <w:sz w:val="24"/>
          <w:szCs w:val="24"/>
          <w:lang w:eastAsia="ru-RU"/>
        </w:rPr>
      </w:pP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 органов исполнительной власти субъектов Российской Федерации, осуществляющих государственное управление в сфере образования, официальных сайтах школ и региональных (межрегиональных) организаций Общероссийского Профсоюза образования в сети "Интернет".</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Дополнительные разъяснения</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по сокращению и устранению избыточной отчетности учителей</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реализации органами, </w:t>
      </w:r>
      <w:r w:rsidRPr="000A324E">
        <w:rPr>
          <w:rFonts w:ascii="Trebuchet MS" w:eastAsia="Times New Roman" w:hAnsi="Trebuchet MS" w:cs="Times New Roman"/>
          <w:color w:val="333333"/>
          <w:sz w:val="24"/>
          <w:szCs w:val="24"/>
          <w:lang w:eastAsia="ru-RU"/>
        </w:rPr>
        <w:lastRenderedPageBreak/>
        <w:t>осуществляющими управление в сфере образования, руководителями образовательных организаций мероприятий по сокращению и устранению избыточной отчетности учителей,  изложенных в 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rsidR="000A324E" w:rsidRPr="000A324E" w:rsidRDefault="000A324E" w:rsidP="000A324E">
      <w:pPr>
        <w:numPr>
          <w:ilvl w:val="0"/>
          <w:numId w:val="1"/>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                  Общие положения.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Составление учителями той или иной отчётной документации определяется их должностными обязанностями.</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Конкретные должностные обязанности педагогических работников в соответствии с частью 6 статьи 47 Федерального закона от 29 декабря 2012 г. № 273-ФЗ</w:t>
      </w:r>
      <w:r w:rsidRPr="000A324E">
        <w:rPr>
          <w:rFonts w:ascii="Trebuchet MS" w:eastAsia="Times New Roman" w:hAnsi="Trebuchet MS" w:cs="Times New Roman"/>
          <w:color w:val="333333"/>
          <w:sz w:val="24"/>
          <w:szCs w:val="24"/>
          <w:lang w:eastAsia="ru-RU"/>
        </w:rPr>
        <w:br/>
        <w:t>«Об образовании в Российской Федерации» (далее – Закон № 273) определяются трудовыми договорами и должностными инструкциями.</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w:t>
      </w:r>
      <w:r w:rsidRPr="000A324E">
        <w:rPr>
          <w:rFonts w:ascii="Trebuchet MS" w:eastAsia="Times New Roman" w:hAnsi="Trebuchet MS" w:cs="Times New Roman"/>
          <w:color w:val="333333"/>
          <w:sz w:val="24"/>
          <w:szCs w:val="24"/>
          <w:lang w:eastAsia="ru-RU"/>
        </w:rPr>
        <w:br/>
        <w:t>от 31 мая 2011 г. № 448н) (далее – квалификационные характеристики).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разработка рабочей программы по предмету, курсу на основе примерных основных общеобразовательных программ;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w:t>
      </w:r>
      <w:proofErr w:type="gramStart"/>
      <w:r w:rsidRPr="000A324E">
        <w:rPr>
          <w:rFonts w:ascii="Trebuchet MS" w:eastAsia="Times New Roman" w:hAnsi="Trebuchet MS" w:cs="Times New Roman"/>
          <w:color w:val="333333"/>
          <w:sz w:val="24"/>
          <w:szCs w:val="24"/>
          <w:lang w:eastAsia="ru-RU"/>
        </w:rPr>
        <w:t>Определено, что в рабочее время педагогических работников в зависимости от занимаемой должности</w:t>
      </w:r>
      <w:bookmarkStart w:id="0" w:name="_ftnref1"/>
      <w:r w:rsidR="00F42D3D"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"_ftn1" \o "" </w:instrText>
      </w:r>
      <w:r w:rsidR="00F42D3D"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[1]</w:t>
      </w:r>
      <w:r w:rsidR="00F42D3D" w:rsidRPr="000A324E">
        <w:rPr>
          <w:rFonts w:ascii="Trebuchet MS" w:eastAsia="Times New Roman" w:hAnsi="Trebuchet MS" w:cs="Times New Roman"/>
          <w:color w:val="333333"/>
          <w:sz w:val="24"/>
          <w:szCs w:val="24"/>
          <w:lang w:eastAsia="ru-RU"/>
        </w:rPr>
        <w:fldChar w:fldCharType="end"/>
      </w:r>
      <w:bookmarkEnd w:id="0"/>
      <w:r w:rsidRPr="000A324E">
        <w:rPr>
          <w:rFonts w:ascii="Trebuchet MS" w:eastAsia="Times New Roman" w:hAnsi="Trebuchet MS" w:cs="Times New Roman"/>
          <w:color w:val="333333"/>
          <w:sz w:val="24"/>
          <w:szCs w:val="24"/>
          <w:lang w:eastAsia="ru-RU"/>
        </w:rPr>
        <w:t>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w:t>
      </w:r>
      <w:proofErr w:type="gramEnd"/>
      <w:r w:rsidRPr="000A324E">
        <w:rPr>
          <w:rFonts w:ascii="Trebuchet MS" w:eastAsia="Times New Roman" w:hAnsi="Trebuchet MS" w:cs="Times New Roman"/>
          <w:color w:val="333333"/>
          <w:sz w:val="24"/>
          <w:szCs w:val="24"/>
          <w:lang w:eastAsia="ru-RU"/>
        </w:rPr>
        <w:t xml:space="preserve">, спортивных, творческих и иных мероприятий, проводимых с </w:t>
      </w:r>
      <w:proofErr w:type="gramStart"/>
      <w:r w:rsidRPr="000A324E">
        <w:rPr>
          <w:rFonts w:ascii="Trebuchet MS" w:eastAsia="Times New Roman" w:hAnsi="Trebuchet MS" w:cs="Times New Roman"/>
          <w:color w:val="333333"/>
          <w:sz w:val="24"/>
          <w:szCs w:val="24"/>
          <w:lang w:eastAsia="ru-RU"/>
        </w:rPr>
        <w:t>обучающимися</w:t>
      </w:r>
      <w:proofErr w:type="gramEnd"/>
      <w:r w:rsidRPr="000A324E">
        <w:rPr>
          <w:rFonts w:ascii="Trebuchet MS" w:eastAsia="Times New Roman" w:hAnsi="Trebuchet MS" w:cs="Times New Roman"/>
          <w:color w:val="333333"/>
          <w:sz w:val="24"/>
          <w:szCs w:val="24"/>
          <w:lang w:eastAsia="ru-RU"/>
        </w:rPr>
        <w:t>.</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Кроме того, с письменного согласия учителя и с соответствующей дополнительной оплатой труда предусмотрено выполнение таких дополнительных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и др.).</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proofErr w:type="gramStart"/>
      <w:r w:rsidRPr="000A324E">
        <w:rPr>
          <w:rFonts w:ascii="Trebuchet MS" w:eastAsia="Times New Roman" w:hAnsi="Trebuchet MS" w:cs="Times New Roman"/>
          <w:color w:val="333333"/>
          <w:sz w:val="24"/>
          <w:szCs w:val="24"/>
          <w:lang w:eastAsia="ru-RU"/>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3 февраля 2006 г. № 21</w:t>
      </w:r>
      <w:r w:rsidRPr="000A324E">
        <w:rPr>
          <w:rFonts w:ascii="Trebuchet MS" w:eastAsia="Times New Roman" w:hAnsi="Trebuchet MS" w:cs="Times New Roman"/>
          <w:color w:val="333333"/>
          <w:sz w:val="24"/>
          <w:szCs w:val="24"/>
          <w:lang w:eastAsia="ru-RU"/>
        </w:rPr>
        <w:br/>
        <w:t>(с изменениями</w:t>
      </w:r>
      <w:bookmarkStart w:id="1" w:name="_ftnref2"/>
      <w:r w:rsidR="00F42D3D"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"_ftn2" \o "" </w:instrText>
      </w:r>
      <w:r w:rsidR="00F42D3D"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[2]</w:t>
      </w:r>
      <w:r w:rsidR="00F42D3D" w:rsidRPr="000A324E">
        <w:rPr>
          <w:rFonts w:ascii="Trebuchet MS" w:eastAsia="Times New Roman" w:hAnsi="Trebuchet MS" w:cs="Times New Roman"/>
          <w:color w:val="333333"/>
          <w:sz w:val="24"/>
          <w:szCs w:val="24"/>
          <w:lang w:eastAsia="ru-RU"/>
        </w:rPr>
        <w:fldChar w:fldCharType="end"/>
      </w:r>
      <w:bookmarkEnd w:id="1"/>
      <w:r w:rsidRPr="000A324E">
        <w:rPr>
          <w:rFonts w:ascii="Trebuchet MS" w:eastAsia="Times New Roman" w:hAnsi="Trebuchet MS" w:cs="Times New Roman"/>
          <w:color w:val="333333"/>
          <w:sz w:val="24"/>
          <w:szCs w:val="24"/>
          <w:lang w:eastAsia="ru-RU"/>
        </w:rPr>
        <w:t>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roofErr w:type="gramEnd"/>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обязанности, предусмотренные квалификационной характеристикой должности «учитель»;</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7 апреля 2014 г. № 276 (далее – Порядок аттестации), являющегося ведомственным нормативным правовым актом прямого действия.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0A324E" w:rsidRPr="000A324E" w:rsidRDefault="000A324E" w:rsidP="000A324E">
      <w:pPr>
        <w:numPr>
          <w:ilvl w:val="0"/>
          <w:numId w:val="2"/>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lastRenderedPageBreak/>
        <w:t>II.                Осуществление должностных обязанностей, связанных с обучением.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искл0ючить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numPr>
          <w:ilvl w:val="0"/>
          <w:numId w:val="3"/>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III.  Участие в разработке рабочих программ.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Согласно пункту 1 части 1 статьи 48 Закона № 273 педагогические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В соответствии с пунктом 19.5 приказа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31 декабря 2015 г. № 1576), пунктом 18.2.2 приказа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w:t>
      </w:r>
      <w:r w:rsidRPr="000A324E">
        <w:rPr>
          <w:rFonts w:ascii="Trebuchet MS" w:eastAsia="Times New Roman" w:hAnsi="Trebuchet MS" w:cs="Times New Roman"/>
          <w:color w:val="333333"/>
          <w:sz w:val="24"/>
          <w:szCs w:val="24"/>
          <w:lang w:eastAsia="ru-RU"/>
        </w:rPr>
        <w:br/>
        <w:t xml:space="preserve">от 31 декабря 2015 г. № 1577) и пунктом 18.2.2 приказа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w:t>
      </w:r>
      <w:r w:rsidRPr="000A324E">
        <w:rPr>
          <w:rFonts w:ascii="Trebuchet MS" w:eastAsia="Times New Roman" w:hAnsi="Trebuchet MS" w:cs="Times New Roman"/>
          <w:color w:val="333333"/>
          <w:sz w:val="24"/>
          <w:szCs w:val="24"/>
          <w:lang w:eastAsia="ru-RU"/>
        </w:rPr>
        <w:br/>
        <w:t xml:space="preserve">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31 декабря 2015 г. № 1578) (далее – ФГОС) рабочие программы учебных предметов, курсов должны содержать:</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планируемые результаты освоения учебного предмета, курса;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содержание учебного предмета, курса;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тематическое планирование с указанием количества часов, отводимых на освоение каждой темы.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 учётом изложенного руководителям организаций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1)    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не ограничивать при утверждении рабочих программ учебных предметов, курсов, дисциплин (модулей) право учителей на использование как типовых</w:t>
      </w:r>
      <w:r w:rsidRPr="000A324E">
        <w:rPr>
          <w:rFonts w:ascii="Trebuchet MS" w:eastAsia="Times New Roman" w:hAnsi="Trebuchet MS" w:cs="Times New Roman"/>
          <w:color w:val="333333"/>
          <w:sz w:val="24"/>
          <w:szCs w:val="24"/>
          <w:lang w:eastAsia="ru-RU"/>
        </w:rPr>
        <w:br/>
        <w:t>(без необходимости их перепечатки), так и авторских рабочих программ при соответствии их требованиям ФГОС.</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IV. </w:t>
      </w:r>
      <w:r w:rsidRPr="000A324E">
        <w:rPr>
          <w:rFonts w:ascii="Trebuchet MS" w:eastAsia="Times New Roman" w:hAnsi="Trebuchet MS" w:cs="Times New Roman"/>
          <w:b/>
          <w:bCs/>
          <w:color w:val="333333"/>
          <w:sz w:val="24"/>
          <w:szCs w:val="24"/>
          <w:lang w:eastAsia="ru-RU"/>
        </w:rPr>
        <w:t>Осуществление контрольно-оценочной деятельности посредством электронного журнала и дневников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Ведение электронного журнала и дневников обучающихся входит в должностные обязанности учителя.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1)   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15 февраля2012г.№АП-147/07</w:t>
      </w:r>
      <w:r w:rsidRPr="000A324E">
        <w:rPr>
          <w:rFonts w:ascii="Trebuchet MS" w:eastAsia="Times New Roman" w:hAnsi="Trebuchet MS" w:cs="Times New Roman"/>
          <w:color w:val="333333"/>
          <w:sz w:val="24"/>
          <w:szCs w:val="24"/>
          <w:lang w:eastAsia="ru-RU"/>
        </w:rPr>
        <w:br/>
        <w:t>«О методических рекомендациях по внедрению систем ведения журналов успеваемости в электронном виде»);</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 xml:space="preserve">2)   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w:t>
      </w:r>
      <w:proofErr w:type="gramStart"/>
      <w:r w:rsidRPr="000A324E">
        <w:rPr>
          <w:rFonts w:ascii="Trebuchet MS" w:eastAsia="Times New Roman" w:hAnsi="Trebuchet MS" w:cs="Times New Roman"/>
          <w:color w:val="333333"/>
          <w:sz w:val="24"/>
          <w:szCs w:val="24"/>
          <w:lang w:eastAsia="ru-RU"/>
        </w:rPr>
        <w:t>связи</w:t>
      </w:r>
      <w:proofErr w:type="gramEnd"/>
      <w:r w:rsidRPr="000A324E">
        <w:rPr>
          <w:rFonts w:ascii="Trebuchet MS" w:eastAsia="Times New Roman" w:hAnsi="Trebuchet MS" w:cs="Times New Roman"/>
          <w:color w:val="333333"/>
          <w:sz w:val="24"/>
          <w:szCs w:val="24"/>
          <w:lang w:eastAsia="ru-RU"/>
        </w:rPr>
        <w:t xml:space="preserve">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bookmarkStart w:id="2" w:name="_ftnref3"/>
      <w:r w:rsidR="00F42D3D"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"_ftn3" \o "" </w:instrText>
      </w:r>
      <w:r w:rsidR="00F42D3D"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[3]</w:t>
      </w:r>
      <w:r w:rsidR="00F42D3D" w:rsidRPr="000A324E">
        <w:rPr>
          <w:rFonts w:ascii="Trebuchet MS" w:eastAsia="Times New Roman" w:hAnsi="Trebuchet MS" w:cs="Times New Roman"/>
          <w:color w:val="333333"/>
          <w:sz w:val="24"/>
          <w:szCs w:val="24"/>
          <w:lang w:eastAsia="ru-RU"/>
        </w:rPr>
        <w:fldChar w:fldCharType="end"/>
      </w:r>
      <w:bookmarkEnd w:id="2"/>
      <w:r w:rsidRPr="000A324E">
        <w:rPr>
          <w:rFonts w:ascii="Trebuchet MS" w:eastAsia="Times New Roman" w:hAnsi="Trebuchet MS" w:cs="Times New Roman"/>
          <w:color w:val="333333"/>
          <w:sz w:val="24"/>
          <w:szCs w:val="24"/>
          <w:lang w:eastAsia="ru-RU"/>
        </w:rPr>
        <w:t xml:space="preserve">, осуществление учителями при ведении электронного журнала и дневников обучающихся иных видов деятельности, </w:t>
      </w:r>
      <w:proofErr w:type="gramStart"/>
      <w:r w:rsidRPr="000A324E">
        <w:rPr>
          <w:rFonts w:ascii="Trebuchet MS" w:eastAsia="Times New Roman" w:hAnsi="Trebuchet MS" w:cs="Times New Roman"/>
          <w:color w:val="333333"/>
          <w:sz w:val="24"/>
          <w:szCs w:val="24"/>
          <w:lang w:eastAsia="ru-RU"/>
        </w:rPr>
        <w:t>кроме</w:t>
      </w:r>
      <w:proofErr w:type="gramEnd"/>
      <w:r w:rsidRPr="000A324E">
        <w:rPr>
          <w:rFonts w:ascii="Trebuchet MS" w:eastAsia="Times New Roman" w:hAnsi="Trebuchet MS" w:cs="Times New Roman"/>
          <w:color w:val="333333"/>
          <w:sz w:val="24"/>
          <w:szCs w:val="24"/>
          <w:lang w:eastAsia="ru-RU"/>
        </w:rPr>
        <w:t xml:space="preserve"> контрольно-оценочной, не предполагается;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proofErr w:type="gramStart"/>
      <w:r w:rsidRPr="000A324E">
        <w:rPr>
          <w:rFonts w:ascii="Trebuchet MS" w:eastAsia="Times New Roman" w:hAnsi="Trebuchet MS" w:cs="Times New Roman"/>
          <w:color w:val="333333"/>
          <w:sz w:val="24"/>
          <w:szCs w:val="24"/>
          <w:lang w:eastAsia="ru-RU"/>
        </w:rPr>
        <w:t>3)   исключить практику обязательного ведения учителями вспомогательных рубрик электронного журнала и дневников обучающихся</w:t>
      </w:r>
      <w:bookmarkStart w:id="3" w:name="_ftnref4"/>
      <w:r w:rsidR="00F42D3D"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"_ftn4" \o "" </w:instrText>
      </w:r>
      <w:r w:rsidR="00F42D3D"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[4]</w:t>
      </w:r>
      <w:r w:rsidR="00F42D3D" w:rsidRPr="000A324E">
        <w:rPr>
          <w:rFonts w:ascii="Trebuchet MS" w:eastAsia="Times New Roman" w:hAnsi="Trebuchet MS" w:cs="Times New Roman"/>
          <w:color w:val="333333"/>
          <w:sz w:val="24"/>
          <w:szCs w:val="24"/>
          <w:lang w:eastAsia="ru-RU"/>
        </w:rPr>
        <w:fldChar w:fldCharType="end"/>
      </w:r>
      <w:bookmarkEnd w:id="3"/>
      <w:r w:rsidRPr="000A324E">
        <w:rPr>
          <w:rFonts w:ascii="Trebuchet MS" w:eastAsia="Times New Roman" w:hAnsi="Trebuchet MS" w:cs="Times New Roman"/>
          <w:color w:val="333333"/>
          <w:sz w:val="24"/>
          <w:szCs w:val="24"/>
          <w:lang w:eastAsia="ru-RU"/>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w:t>
      </w:r>
      <w:proofErr w:type="gramEnd"/>
      <w:r w:rsidRPr="000A324E">
        <w:rPr>
          <w:rFonts w:ascii="Trebuchet MS" w:eastAsia="Times New Roman" w:hAnsi="Trebuchet MS" w:cs="Times New Roman"/>
          <w:color w:val="333333"/>
          <w:sz w:val="24"/>
          <w:szCs w:val="24"/>
          <w:lang w:eastAsia="ru-RU"/>
        </w:rPr>
        <w:t>) не требует обязательного использования учителем ИКТ;</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обеспечить установление адекватных для соблюдения учителями сроков выставления ими оценок успеваемости</w:t>
      </w:r>
      <w:bookmarkStart w:id="4" w:name="_ftnref5"/>
      <w:r w:rsidR="00F42D3D"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"_ftn5" \o "" </w:instrText>
      </w:r>
      <w:r w:rsidR="00F42D3D"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[5]</w:t>
      </w:r>
      <w:r w:rsidR="00F42D3D" w:rsidRPr="000A324E">
        <w:rPr>
          <w:rFonts w:ascii="Trebuchet MS" w:eastAsia="Times New Roman" w:hAnsi="Trebuchet MS" w:cs="Times New Roman"/>
          <w:color w:val="333333"/>
          <w:sz w:val="24"/>
          <w:szCs w:val="24"/>
          <w:lang w:eastAsia="ru-RU"/>
        </w:rPr>
        <w:fldChar w:fldCharType="end"/>
      </w:r>
      <w:bookmarkEnd w:id="4"/>
      <w:r w:rsidRPr="000A324E">
        <w:rPr>
          <w:rFonts w:ascii="Trebuchet MS" w:eastAsia="Times New Roman" w:hAnsi="Trebuchet MS" w:cs="Times New Roman"/>
          <w:color w:val="333333"/>
          <w:sz w:val="24"/>
          <w:szCs w:val="24"/>
          <w:lang w:eastAsia="ru-RU"/>
        </w:rPr>
        <w:t xml:space="preserve"> (например, при </w:t>
      </w:r>
      <w:proofErr w:type="gramStart"/>
      <w:r w:rsidRPr="000A324E">
        <w:rPr>
          <w:rFonts w:ascii="Trebuchet MS" w:eastAsia="Times New Roman" w:hAnsi="Trebuchet MS" w:cs="Times New Roman"/>
          <w:color w:val="333333"/>
          <w:sz w:val="24"/>
          <w:szCs w:val="24"/>
          <w:lang w:eastAsia="ru-RU"/>
        </w:rPr>
        <w:t>обучении по</w:t>
      </w:r>
      <w:proofErr w:type="gramEnd"/>
      <w:r w:rsidRPr="000A324E">
        <w:rPr>
          <w:rFonts w:ascii="Trebuchet MS" w:eastAsia="Times New Roman" w:hAnsi="Trebuchet MS" w:cs="Times New Roman"/>
          <w:color w:val="333333"/>
          <w:sz w:val="24"/>
          <w:szCs w:val="24"/>
          <w:lang w:eastAsia="ru-RU"/>
        </w:rPr>
        <w:t xml:space="preserve">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w:t>
      </w:r>
      <w:r w:rsidRPr="000A324E">
        <w:rPr>
          <w:rFonts w:ascii="Trebuchet MS" w:eastAsia="Times New Roman" w:hAnsi="Trebuchet MS" w:cs="Times New Roman"/>
          <w:color w:val="333333"/>
          <w:sz w:val="24"/>
          <w:szCs w:val="24"/>
          <w:lang w:eastAsia="ru-RU"/>
        </w:rPr>
        <w:br/>
        <w:t>в течение 7 календарных дней, но не позднее даты проведения промежуточной аттестации обучающихся).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numPr>
          <w:ilvl w:val="0"/>
          <w:numId w:val="4"/>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IV.           Участие в деятельности педагогического совета 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методических объединений.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исключить практику запроса у учителей планов реализации методической темы, отчётов об их выполнении и иной избыточной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 не входит в должностные обязанности учителей, в связи с чем может выполняться ими с их письменного согласия и за дополнительную оплату труда.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VI. Дежурство и выполнение правил по охране труда.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Кроме того, в должностные обязанности учителей входит выполнение правил по охране труда и пожарной безопасности, для чего педагогические работники </w:t>
      </w:r>
      <w:r w:rsidRPr="000A324E">
        <w:rPr>
          <w:rFonts w:ascii="Trebuchet MS" w:eastAsia="Times New Roman" w:hAnsi="Trebuchet MS" w:cs="Times New Roman"/>
          <w:color w:val="333333"/>
          <w:sz w:val="24"/>
          <w:szCs w:val="24"/>
          <w:lang w:eastAsia="ru-RU"/>
        </w:rPr>
        <w:lastRenderedPageBreak/>
        <w:t>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При выполнении указанных должностных обязанностей составление учителями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VII. Реализация календаря образовательных событий.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Ежегодно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1)   исключить практику запроса отчётов и </w:t>
      </w:r>
      <w:proofErr w:type="spellStart"/>
      <w:r w:rsidRPr="000A324E">
        <w:rPr>
          <w:rFonts w:ascii="Trebuchet MS" w:eastAsia="Times New Roman" w:hAnsi="Trebuchet MS" w:cs="Times New Roman"/>
          <w:color w:val="333333"/>
          <w:sz w:val="24"/>
          <w:szCs w:val="24"/>
          <w:lang w:eastAsia="ru-RU"/>
        </w:rPr>
        <w:t>фотоотчётов</w:t>
      </w:r>
      <w:proofErr w:type="spellEnd"/>
      <w:r w:rsidRPr="000A324E">
        <w:rPr>
          <w:rFonts w:ascii="Trebuchet MS" w:eastAsia="Times New Roman" w:hAnsi="Trebuchet MS" w:cs="Times New Roman"/>
          <w:color w:val="333333"/>
          <w:sz w:val="24"/>
          <w:szCs w:val="24"/>
          <w:lang w:eastAsia="ru-RU"/>
        </w:rPr>
        <w:t xml:space="preserve">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не допускать практику переадресации учителям, в том числе осуществляющим функции классных руководителей, подготовку отчётов и </w:t>
      </w:r>
      <w:proofErr w:type="spellStart"/>
      <w:r w:rsidRPr="000A324E">
        <w:rPr>
          <w:rFonts w:ascii="Trebuchet MS" w:eastAsia="Times New Roman" w:hAnsi="Trebuchet MS" w:cs="Times New Roman"/>
          <w:color w:val="333333"/>
          <w:sz w:val="24"/>
          <w:szCs w:val="24"/>
          <w:lang w:eastAsia="ru-RU"/>
        </w:rPr>
        <w:t>фотоотчётов</w:t>
      </w:r>
      <w:proofErr w:type="spellEnd"/>
      <w:r w:rsidRPr="000A324E">
        <w:rPr>
          <w:rFonts w:ascii="Trebuchet MS" w:eastAsia="Times New Roman" w:hAnsi="Trebuchet MS" w:cs="Times New Roman"/>
          <w:color w:val="333333"/>
          <w:sz w:val="24"/>
          <w:szCs w:val="24"/>
          <w:lang w:eastAsia="ru-RU"/>
        </w:rPr>
        <w:t xml:space="preserve"> о реализации тех или иных образовательных событий, поскольку в рабочее время педагогических работников включается учебная (преподавательская) и </w:t>
      </w:r>
      <w:r w:rsidRPr="000A324E">
        <w:rPr>
          <w:rFonts w:ascii="Trebuchet MS" w:eastAsia="Times New Roman" w:hAnsi="Trebuchet MS" w:cs="Times New Roman"/>
          <w:color w:val="333333"/>
          <w:sz w:val="24"/>
          <w:szCs w:val="24"/>
          <w:lang w:eastAsia="ru-RU"/>
        </w:rPr>
        <w:lastRenderedPageBreak/>
        <w:t>воспитательная работа (часть 6 статьи 47 Закона № 273), а не составление отчётов о её выполнении.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VIII.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0A324E" w:rsidRPr="000A324E" w:rsidRDefault="000A324E" w:rsidP="000A324E">
      <w:pPr>
        <w:numPr>
          <w:ilvl w:val="0"/>
          <w:numId w:val="5"/>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Классное руководство.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классного журнала;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плана работы классного руководителя;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план работы классного руководителя;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входящей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4)   не допускать включения в обязанности классных руководителей составления отчётной документации и (или) представления информации, связанной с </w:t>
      </w:r>
      <w:r w:rsidRPr="000A324E">
        <w:rPr>
          <w:rFonts w:ascii="Trebuchet MS" w:eastAsia="Times New Roman" w:hAnsi="Trebuchet MS" w:cs="Times New Roman"/>
          <w:color w:val="333333"/>
          <w:sz w:val="24"/>
          <w:szCs w:val="24"/>
          <w:lang w:eastAsia="ru-RU"/>
        </w:rPr>
        <w:lastRenderedPageBreak/>
        <w:t>выполнением функционала правоохранительных органов, органов управления здравоохранением, опеки и попечительства и т. д. (например, составления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5)   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 с целью исключения нерациональных затрат времени классных руководителей.</w:t>
      </w:r>
    </w:p>
    <w:p w:rsidR="000A324E" w:rsidRPr="000A324E" w:rsidRDefault="000A324E" w:rsidP="000A324E">
      <w:pPr>
        <w:numPr>
          <w:ilvl w:val="0"/>
          <w:numId w:val="6"/>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Проверка письменных работ.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практики запросов от организаций результатов анализа письменных работ (статистики и разбора типичных ошибок, информации об их профилактике и т. п.);</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w:t>
      </w:r>
    </w:p>
    <w:p w:rsidR="000A324E" w:rsidRPr="000A324E" w:rsidRDefault="000A324E" w:rsidP="000A324E">
      <w:pPr>
        <w:numPr>
          <w:ilvl w:val="0"/>
          <w:numId w:val="7"/>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Заведование учебными кабинетами.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0A324E" w:rsidRPr="000A324E" w:rsidRDefault="000A324E" w:rsidP="000A324E">
      <w:pPr>
        <w:numPr>
          <w:ilvl w:val="0"/>
          <w:numId w:val="8"/>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Руководство школьными методическими объединениями (далее – ШМО).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решение о формировании ШМО принимается организациями самостоятельно, так как Законом № 273 требования к их наличию не установлены;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3)   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IX. Прохождение аттестации.</w:t>
      </w:r>
    </w:p>
    <w:p w:rsidR="000A324E" w:rsidRPr="000A324E" w:rsidRDefault="000A324E" w:rsidP="000A324E">
      <w:pPr>
        <w:numPr>
          <w:ilvl w:val="0"/>
          <w:numId w:val="9"/>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Прохождение аттестации в целях подтверждения соответствия занимаемым должностям.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Из установленного перечня сведений, содержащихся в представлении работодателя, следует, что: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информация, предусмотренная подпунктами «а» – «е» пункта 11 Порядка аттестации, должна храниться в организации;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руководителям организаций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обеспечивать систематический сбор и хранение в личных делах учителей сведений, предусмотренных пунктом 11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0A324E" w:rsidRPr="000A324E" w:rsidRDefault="000A324E" w:rsidP="000A324E">
      <w:pPr>
        <w:numPr>
          <w:ilvl w:val="0"/>
          <w:numId w:val="10"/>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Прохождение аттестации в целях установления квалификационной категории.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наименование должности заявителя согласно записи в трудовой книжке;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наименование организации, в которой работает заявитель, согласно её уставу;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наличие (отсутствие) у организации, в которой работает заявитель, лицензии на осуществление образовательной деятельности;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дата и результаты предыдущей аттестации заявителя в целях установления квалификационной категории;</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систематизировать и обновлять для самостоятельного использования аттестационными комиссиями и (или) специалистами следующую информацию</w:t>
      </w:r>
      <w:r w:rsidRPr="000A324E">
        <w:rPr>
          <w:rFonts w:ascii="Trebuchet MS" w:eastAsia="Times New Roman" w:hAnsi="Trebuchet MS" w:cs="Times New Roman"/>
          <w:color w:val="333333"/>
          <w:sz w:val="24"/>
          <w:szCs w:val="24"/>
          <w:lang w:eastAsia="ru-RU"/>
        </w:rPr>
        <w:br/>
        <w:t>о результативности учителей за последние 5 лет, уже имеющуюся в электронном виде: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итоги мониторингов, проводимых организацией (например, на основании электронного журнала);</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итоги мониторинга системы образования, проводимого в порядке, установленном постановлением Правительства Российской Федерации от 5 августа 2013 г. № 662</w:t>
      </w:r>
      <w:r w:rsidRPr="000A324E">
        <w:rPr>
          <w:rFonts w:ascii="Trebuchet MS" w:eastAsia="Times New Roman" w:hAnsi="Trebuchet MS" w:cs="Times New Roman"/>
          <w:color w:val="333333"/>
          <w:sz w:val="24"/>
          <w:szCs w:val="24"/>
          <w:lang w:eastAsia="ru-RU"/>
        </w:rPr>
        <w:br/>
        <w:t>(с указанием учителей соответствующих классов);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5)   отменить сбор «</w:t>
      </w:r>
      <w:proofErr w:type="spellStart"/>
      <w:r w:rsidRPr="000A324E">
        <w:rPr>
          <w:rFonts w:ascii="Trebuchet MS" w:eastAsia="Times New Roman" w:hAnsi="Trebuchet MS" w:cs="Times New Roman"/>
          <w:color w:val="333333"/>
          <w:sz w:val="24"/>
          <w:szCs w:val="24"/>
          <w:lang w:eastAsia="ru-RU"/>
        </w:rPr>
        <w:t>портфолио</w:t>
      </w:r>
      <w:proofErr w:type="spellEnd"/>
      <w:r w:rsidRPr="000A324E">
        <w:rPr>
          <w:rFonts w:ascii="Trebuchet MS" w:eastAsia="Times New Roman" w:hAnsi="Trebuchet MS" w:cs="Times New Roman"/>
          <w:color w:val="333333"/>
          <w:sz w:val="24"/>
          <w:szCs w:val="24"/>
          <w:lang w:eastAsia="ru-RU"/>
        </w:rPr>
        <w:t>», включая представление: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отчётности о результатах профессиональной деятельности;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копий документов и справок;</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отзывов, рекомендаций и заключений третьих лиц, в том числе руководителей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анкет и карт самоанализа;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видеозаписей, конспектов и диагностических карт уроков;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сведений о соответствии всем без исключения критериям, предусмотренным пунктами 36 и 37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иных документов и материалов, подтверждающих достигнутую результативность в работе;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br w:type="textWrapping" w:clear="all"/>
      </w:r>
    </w:p>
    <w:p w:rsidR="000A324E" w:rsidRPr="000A324E" w:rsidRDefault="00F42D3D" w:rsidP="000A324E">
      <w:pPr>
        <w:shd w:val="clear" w:color="auto" w:fill="FFFFFF"/>
        <w:spacing w:after="0" w:line="240" w:lineRule="auto"/>
        <w:rPr>
          <w:rFonts w:ascii="Trebuchet MS" w:eastAsia="Times New Roman" w:hAnsi="Trebuchet MS" w:cs="Times New Roman"/>
          <w:color w:val="000000"/>
          <w:sz w:val="24"/>
          <w:szCs w:val="24"/>
          <w:lang w:eastAsia="ru-RU"/>
        </w:rPr>
      </w:pPr>
      <w:r w:rsidRPr="00F42D3D">
        <w:rPr>
          <w:rFonts w:ascii="Trebuchet MS" w:eastAsia="Times New Roman" w:hAnsi="Trebuchet MS" w:cs="Times New Roman"/>
          <w:color w:val="000000"/>
          <w:sz w:val="24"/>
          <w:szCs w:val="24"/>
          <w:lang w:eastAsia="ru-RU"/>
        </w:rPr>
        <w:pict>
          <v:rect id="_x0000_i1025" style="width:154.35pt;height:.75pt" o:hrpct="330" o:hrstd="t" o:hr="t" fillcolor="#a0a0a0" stroked="f"/>
        </w:pict>
      </w:r>
    </w:p>
    <w:bookmarkStart w:id="5" w:name="_ftn1"/>
    <w:p w:rsidR="000A324E" w:rsidRPr="000A324E" w:rsidRDefault="00F42D3D"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"_ftnref1" \o "" </w:instrText>
      </w:r>
      <w:r w:rsidRPr="000A324E">
        <w:rPr>
          <w:rFonts w:ascii="Trebuchet MS" w:eastAsia="Times New Roman" w:hAnsi="Trebuchet MS" w:cs="Times New Roman"/>
          <w:color w:val="333333"/>
          <w:sz w:val="24"/>
          <w:szCs w:val="24"/>
          <w:lang w:eastAsia="ru-RU"/>
        </w:rPr>
        <w:fldChar w:fldCharType="separate"/>
      </w:r>
      <w:r w:rsidR="000A324E" w:rsidRPr="000A324E">
        <w:rPr>
          <w:rFonts w:ascii="Trebuchet MS" w:eastAsia="Times New Roman" w:hAnsi="Trebuchet MS" w:cs="Times New Roman"/>
          <w:color w:val="494B5C"/>
          <w:sz w:val="24"/>
          <w:szCs w:val="24"/>
          <w:u w:val="single"/>
          <w:lang w:eastAsia="ru-RU"/>
        </w:rPr>
        <w:t>[1]</w:t>
      </w:r>
      <w:r w:rsidRPr="000A324E">
        <w:rPr>
          <w:rFonts w:ascii="Trebuchet MS" w:eastAsia="Times New Roman" w:hAnsi="Trebuchet MS" w:cs="Times New Roman"/>
          <w:color w:val="333333"/>
          <w:sz w:val="24"/>
          <w:szCs w:val="24"/>
          <w:lang w:eastAsia="ru-RU"/>
        </w:rPr>
        <w:fldChar w:fldCharType="end"/>
      </w:r>
      <w:bookmarkEnd w:id="5"/>
      <w:r w:rsidR="000A324E" w:rsidRPr="000A324E">
        <w:rPr>
          <w:rFonts w:ascii="Trebuchet MS" w:eastAsia="Times New Roman" w:hAnsi="Trebuchet MS" w:cs="Times New Roman"/>
          <w:color w:val="333333"/>
          <w:sz w:val="24"/>
          <w:szCs w:val="24"/>
          <w:lang w:eastAsia="ru-RU"/>
        </w:rPr>
        <w:t xml:space="preserve"> Перечень должностей педагогических работников установлен разделом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w:t>
      </w:r>
      <w:r w:rsidR="000A324E" w:rsidRPr="000A324E">
        <w:rPr>
          <w:rFonts w:ascii="Trebuchet MS" w:eastAsia="Times New Roman" w:hAnsi="Trebuchet MS" w:cs="Times New Roman"/>
          <w:color w:val="333333"/>
          <w:sz w:val="24"/>
          <w:szCs w:val="24"/>
          <w:lang w:eastAsia="ru-RU"/>
        </w:rPr>
        <w:lastRenderedPageBreak/>
        <w:t>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должностными инструкциями.</w:t>
      </w:r>
    </w:p>
    <w:bookmarkStart w:id="6" w:name="_ftn2"/>
    <w:p w:rsidR="000A324E" w:rsidRPr="000A324E" w:rsidRDefault="00F42D3D"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"_ftnref2" \o "" </w:instrText>
      </w:r>
      <w:r w:rsidRPr="000A324E">
        <w:rPr>
          <w:rFonts w:ascii="Trebuchet MS" w:eastAsia="Times New Roman" w:hAnsi="Trebuchet MS" w:cs="Times New Roman"/>
          <w:color w:val="333333"/>
          <w:sz w:val="24"/>
          <w:szCs w:val="24"/>
          <w:lang w:eastAsia="ru-RU"/>
        </w:rPr>
        <w:fldChar w:fldCharType="separate"/>
      </w:r>
      <w:proofErr w:type="gramStart"/>
      <w:r w:rsidR="000A324E" w:rsidRPr="000A324E">
        <w:rPr>
          <w:rFonts w:ascii="Trebuchet MS" w:eastAsia="Times New Roman" w:hAnsi="Trebuchet MS" w:cs="Times New Roman"/>
          <w:color w:val="494B5C"/>
          <w:sz w:val="24"/>
          <w:szCs w:val="24"/>
          <w:u w:val="single"/>
          <w:lang w:eastAsia="ru-RU"/>
        </w:rPr>
        <w:t>[2]</w:t>
      </w:r>
      <w:r w:rsidRPr="000A324E">
        <w:rPr>
          <w:rFonts w:ascii="Trebuchet MS" w:eastAsia="Times New Roman" w:hAnsi="Trebuchet MS" w:cs="Times New Roman"/>
          <w:color w:val="333333"/>
          <w:sz w:val="24"/>
          <w:szCs w:val="24"/>
          <w:lang w:eastAsia="ru-RU"/>
        </w:rPr>
        <w:fldChar w:fldCharType="end"/>
      </w:r>
      <w:bookmarkEnd w:id="6"/>
      <w:r w:rsidR="000A324E" w:rsidRPr="000A324E">
        <w:rPr>
          <w:rFonts w:ascii="Trebuchet MS" w:eastAsia="Times New Roman" w:hAnsi="Trebuchet MS" w:cs="Times New Roman"/>
          <w:color w:val="333333"/>
          <w:sz w:val="24"/>
          <w:szCs w:val="24"/>
          <w:lang w:eastAsia="ru-RU"/>
        </w:rPr>
        <w:t xml:space="preserve"> В соответствии с письмом Департамента государственной молодёжной политики, воспитания и социальной защиты детей </w:t>
      </w:r>
      <w:proofErr w:type="spellStart"/>
      <w:r w:rsidR="000A324E" w:rsidRPr="000A324E">
        <w:rPr>
          <w:rFonts w:ascii="Trebuchet MS" w:eastAsia="Times New Roman" w:hAnsi="Trebuchet MS" w:cs="Times New Roman"/>
          <w:color w:val="333333"/>
          <w:sz w:val="24"/>
          <w:szCs w:val="24"/>
          <w:lang w:eastAsia="ru-RU"/>
        </w:rPr>
        <w:t>Минобрнауки</w:t>
      </w:r>
      <w:proofErr w:type="spellEnd"/>
      <w:r w:rsidR="000A324E" w:rsidRPr="000A324E">
        <w:rPr>
          <w:rFonts w:ascii="Trebuchet MS" w:eastAsia="Times New Roman" w:hAnsi="Trebuchet MS" w:cs="Times New Roman"/>
          <w:color w:val="333333"/>
          <w:sz w:val="24"/>
          <w:szCs w:val="24"/>
          <w:lang w:eastAsia="ru-RU"/>
        </w:rPr>
        <w:t xml:space="preserve">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roofErr w:type="gramEnd"/>
    </w:p>
    <w:bookmarkStart w:id="7" w:name="_ftn3"/>
    <w:p w:rsidR="000A324E" w:rsidRPr="000A324E" w:rsidRDefault="00F42D3D"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"_ftnref3" \o "" </w:instrText>
      </w:r>
      <w:r w:rsidRPr="000A324E">
        <w:rPr>
          <w:rFonts w:ascii="Trebuchet MS" w:eastAsia="Times New Roman" w:hAnsi="Trebuchet MS" w:cs="Times New Roman"/>
          <w:color w:val="333333"/>
          <w:sz w:val="24"/>
          <w:szCs w:val="24"/>
          <w:lang w:eastAsia="ru-RU"/>
        </w:rPr>
        <w:fldChar w:fldCharType="separate"/>
      </w:r>
      <w:proofErr w:type="gramStart"/>
      <w:r w:rsidR="000A324E" w:rsidRPr="000A324E">
        <w:rPr>
          <w:rFonts w:ascii="Trebuchet MS" w:eastAsia="Times New Roman" w:hAnsi="Trebuchet MS" w:cs="Times New Roman"/>
          <w:color w:val="494B5C"/>
          <w:sz w:val="24"/>
          <w:szCs w:val="24"/>
          <w:u w:val="single"/>
          <w:lang w:eastAsia="ru-RU"/>
        </w:rPr>
        <w:t>[3]</w:t>
      </w:r>
      <w:r w:rsidRPr="000A324E">
        <w:rPr>
          <w:rFonts w:ascii="Trebuchet MS" w:eastAsia="Times New Roman" w:hAnsi="Trebuchet MS" w:cs="Times New Roman"/>
          <w:color w:val="333333"/>
          <w:sz w:val="24"/>
          <w:szCs w:val="24"/>
          <w:lang w:eastAsia="ru-RU"/>
        </w:rPr>
        <w:fldChar w:fldCharType="end"/>
      </w:r>
      <w:bookmarkEnd w:id="7"/>
      <w:r w:rsidR="000A324E" w:rsidRPr="000A324E">
        <w:rPr>
          <w:rFonts w:ascii="Trebuchet MS" w:eastAsia="Times New Roman" w:hAnsi="Trebuchet MS" w:cs="Times New Roman"/>
          <w:color w:val="333333"/>
          <w:sz w:val="24"/>
          <w:szCs w:val="24"/>
          <w:lang w:eastAsia="ru-RU"/>
        </w:rPr>
        <w:t> 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w:t>
      </w:r>
      <w:proofErr w:type="gramEnd"/>
      <w:r w:rsidR="000A324E" w:rsidRPr="000A324E">
        <w:rPr>
          <w:rFonts w:ascii="Trebuchet MS" w:eastAsia="Times New Roman" w:hAnsi="Trebuchet MS" w:cs="Times New Roman"/>
          <w:color w:val="333333"/>
          <w:sz w:val="24"/>
          <w:szCs w:val="24"/>
          <w:lang w:eastAsia="ru-RU"/>
        </w:rPr>
        <w:t xml:space="preserve">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p>
    <w:bookmarkStart w:id="8" w:name="_ftn4"/>
    <w:p w:rsidR="000A324E" w:rsidRPr="000A324E" w:rsidRDefault="00F42D3D"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"_ftnref4" \o "" </w:instrText>
      </w:r>
      <w:r w:rsidRPr="000A324E">
        <w:rPr>
          <w:rFonts w:ascii="Trebuchet MS" w:eastAsia="Times New Roman" w:hAnsi="Trebuchet MS" w:cs="Times New Roman"/>
          <w:color w:val="333333"/>
          <w:sz w:val="24"/>
          <w:szCs w:val="24"/>
          <w:lang w:eastAsia="ru-RU"/>
        </w:rPr>
        <w:fldChar w:fldCharType="separate"/>
      </w:r>
      <w:r w:rsidR="000A324E" w:rsidRPr="000A324E">
        <w:rPr>
          <w:rFonts w:ascii="Trebuchet MS" w:eastAsia="Times New Roman" w:hAnsi="Trebuchet MS" w:cs="Times New Roman"/>
          <w:color w:val="494B5C"/>
          <w:sz w:val="24"/>
          <w:szCs w:val="24"/>
          <w:u w:val="single"/>
          <w:lang w:eastAsia="ru-RU"/>
        </w:rPr>
        <w:t>[4]</w:t>
      </w:r>
      <w:r w:rsidRPr="000A324E">
        <w:rPr>
          <w:rFonts w:ascii="Trebuchet MS" w:eastAsia="Times New Roman" w:hAnsi="Trebuchet MS" w:cs="Times New Roman"/>
          <w:color w:val="333333"/>
          <w:sz w:val="24"/>
          <w:szCs w:val="24"/>
          <w:lang w:eastAsia="ru-RU"/>
        </w:rPr>
        <w:fldChar w:fldCharType="end"/>
      </w:r>
      <w:bookmarkEnd w:id="8"/>
      <w:r w:rsidR="000A324E" w:rsidRPr="000A324E">
        <w:rPr>
          <w:rFonts w:ascii="Trebuchet MS" w:eastAsia="Times New Roman" w:hAnsi="Trebuchet MS" w:cs="Times New Roman"/>
          <w:color w:val="333333"/>
          <w:sz w:val="24"/>
          <w:szCs w:val="24"/>
          <w:lang w:eastAsia="ru-RU"/>
        </w:rPr>
        <w:t> 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представителей) несовершеннолетних обучающихся, размещение комментариев к каждой оценке успеваемости обучающихся и т. д.</w:t>
      </w:r>
    </w:p>
    <w:bookmarkStart w:id="9" w:name="_ftn5"/>
    <w:p w:rsidR="000A324E" w:rsidRPr="000A324E" w:rsidRDefault="00F42D3D"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000A324E"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"_ftnref5" \o "" </w:instrText>
      </w:r>
      <w:r w:rsidRPr="000A324E">
        <w:rPr>
          <w:rFonts w:ascii="Trebuchet MS" w:eastAsia="Times New Roman" w:hAnsi="Trebuchet MS" w:cs="Times New Roman"/>
          <w:color w:val="333333"/>
          <w:sz w:val="24"/>
          <w:szCs w:val="24"/>
          <w:lang w:eastAsia="ru-RU"/>
        </w:rPr>
        <w:fldChar w:fldCharType="separate"/>
      </w:r>
      <w:proofErr w:type="gramStart"/>
      <w:r w:rsidR="000A324E" w:rsidRPr="000A324E">
        <w:rPr>
          <w:rFonts w:ascii="Trebuchet MS" w:eastAsia="Times New Roman" w:hAnsi="Trebuchet MS" w:cs="Times New Roman"/>
          <w:color w:val="494B5C"/>
          <w:sz w:val="24"/>
          <w:szCs w:val="24"/>
          <w:u w:val="single"/>
          <w:lang w:eastAsia="ru-RU"/>
        </w:rPr>
        <w:t>[5]</w:t>
      </w:r>
      <w:r w:rsidRPr="000A324E">
        <w:rPr>
          <w:rFonts w:ascii="Trebuchet MS" w:eastAsia="Times New Roman" w:hAnsi="Trebuchet MS" w:cs="Times New Roman"/>
          <w:color w:val="333333"/>
          <w:sz w:val="24"/>
          <w:szCs w:val="24"/>
          <w:lang w:eastAsia="ru-RU"/>
        </w:rPr>
        <w:fldChar w:fldCharType="end"/>
      </w:r>
      <w:bookmarkEnd w:id="9"/>
      <w:r w:rsidR="000A324E" w:rsidRPr="000A324E">
        <w:rPr>
          <w:rFonts w:ascii="Trebuchet MS" w:eastAsia="Times New Roman" w:hAnsi="Trebuchet MS" w:cs="Times New Roman"/>
          <w:color w:val="333333"/>
          <w:sz w:val="24"/>
          <w:szCs w:val="24"/>
          <w:lang w:eastAsia="ru-RU"/>
        </w:rPr>
        <w:t>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roofErr w:type="gramEnd"/>
    </w:p>
    <w:p w:rsidR="000A324E" w:rsidRPr="000A324E" w:rsidRDefault="000A324E" w:rsidP="000A324E">
      <w:pPr>
        <w:shd w:val="clear" w:color="auto" w:fill="FFFFFF"/>
        <w:spacing w:line="240" w:lineRule="auto"/>
        <w:rPr>
          <w:rFonts w:ascii="Trebuchet MS" w:eastAsia="Times New Roman" w:hAnsi="Trebuchet MS" w:cs="Times New Roman"/>
          <w:color w:val="333333"/>
          <w:sz w:val="24"/>
          <w:szCs w:val="24"/>
          <w:lang w:eastAsia="ru-RU"/>
        </w:rPr>
      </w:pPr>
    </w:p>
    <w:p w:rsidR="007D2FDA" w:rsidRDefault="007D2FDA"/>
    <w:sectPr w:rsidR="007D2FDA" w:rsidSect="00CB0D0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6FD"/>
    <w:multiLevelType w:val="multilevel"/>
    <w:tmpl w:val="2362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F4788"/>
    <w:multiLevelType w:val="multilevel"/>
    <w:tmpl w:val="D982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614AD"/>
    <w:multiLevelType w:val="multilevel"/>
    <w:tmpl w:val="C87E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70DC2"/>
    <w:multiLevelType w:val="multilevel"/>
    <w:tmpl w:val="D918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71D9A"/>
    <w:multiLevelType w:val="multilevel"/>
    <w:tmpl w:val="B7A8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E678D"/>
    <w:multiLevelType w:val="multilevel"/>
    <w:tmpl w:val="9FA2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71407"/>
    <w:multiLevelType w:val="multilevel"/>
    <w:tmpl w:val="0014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B222C6"/>
    <w:multiLevelType w:val="multilevel"/>
    <w:tmpl w:val="7AE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FA2310"/>
    <w:multiLevelType w:val="multilevel"/>
    <w:tmpl w:val="A7D8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3C5765"/>
    <w:multiLevelType w:val="multilevel"/>
    <w:tmpl w:val="24A2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7"/>
  </w:num>
  <w:num w:numId="5">
    <w:abstractNumId w:val="4"/>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24E"/>
    <w:rsid w:val="000A324E"/>
    <w:rsid w:val="007D2FDA"/>
    <w:rsid w:val="00C22161"/>
    <w:rsid w:val="00CB0D06"/>
    <w:rsid w:val="00F40C9A"/>
    <w:rsid w:val="00F42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DA"/>
  </w:style>
  <w:style w:type="paragraph" w:styleId="1">
    <w:name w:val="heading 1"/>
    <w:basedOn w:val="a"/>
    <w:link w:val="10"/>
    <w:uiPriority w:val="9"/>
    <w:qFormat/>
    <w:rsid w:val="000A3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24E"/>
    <w:rPr>
      <w:rFonts w:ascii="Times New Roman" w:eastAsia="Times New Roman" w:hAnsi="Times New Roman" w:cs="Times New Roman"/>
      <w:b/>
      <w:bCs/>
      <w:kern w:val="36"/>
      <w:sz w:val="48"/>
      <w:szCs w:val="48"/>
      <w:lang w:eastAsia="ru-RU"/>
    </w:rPr>
  </w:style>
  <w:style w:type="character" w:customStyle="1" w:styleId="date">
    <w:name w:val="date"/>
    <w:basedOn w:val="a0"/>
    <w:rsid w:val="000A324E"/>
  </w:style>
  <w:style w:type="character" w:styleId="a3">
    <w:name w:val="Hyperlink"/>
    <w:basedOn w:val="a0"/>
    <w:uiPriority w:val="99"/>
    <w:semiHidden/>
    <w:unhideWhenUsed/>
    <w:rsid w:val="000A324E"/>
    <w:rPr>
      <w:color w:val="0000FF"/>
      <w:u w:val="single"/>
    </w:rPr>
  </w:style>
  <w:style w:type="paragraph" w:styleId="a4">
    <w:name w:val="Normal (Web)"/>
    <w:basedOn w:val="a"/>
    <w:uiPriority w:val="99"/>
    <w:semiHidden/>
    <w:unhideWhenUsed/>
    <w:rsid w:val="000A3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324E"/>
    <w:rPr>
      <w:b/>
      <w:bCs/>
    </w:rPr>
  </w:style>
  <w:style w:type="paragraph" w:customStyle="1" w:styleId="consplusnormal">
    <w:name w:val="consplusnormal"/>
    <w:basedOn w:val="a"/>
    <w:rsid w:val="000A32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6910868">
      <w:bodyDiv w:val="1"/>
      <w:marLeft w:val="0"/>
      <w:marRight w:val="0"/>
      <w:marTop w:val="0"/>
      <w:marBottom w:val="0"/>
      <w:divBdr>
        <w:top w:val="none" w:sz="0" w:space="0" w:color="auto"/>
        <w:left w:val="none" w:sz="0" w:space="0" w:color="auto"/>
        <w:bottom w:val="none" w:sz="0" w:space="0" w:color="auto"/>
        <w:right w:val="none" w:sz="0" w:space="0" w:color="auto"/>
      </w:divBdr>
      <w:divsChild>
        <w:div w:id="157230291">
          <w:marLeft w:val="0"/>
          <w:marRight w:val="0"/>
          <w:marTop w:val="150"/>
          <w:marBottom w:val="300"/>
          <w:divBdr>
            <w:top w:val="none" w:sz="0" w:space="0" w:color="auto"/>
            <w:left w:val="none" w:sz="0" w:space="0" w:color="auto"/>
            <w:bottom w:val="none" w:sz="0" w:space="0" w:color="auto"/>
            <w:right w:val="none" w:sz="0" w:space="0" w:color="auto"/>
          </w:divBdr>
        </w:div>
      </w:divsChild>
    </w:div>
    <w:div w:id="1345787063">
      <w:bodyDiv w:val="1"/>
      <w:marLeft w:val="0"/>
      <w:marRight w:val="0"/>
      <w:marTop w:val="0"/>
      <w:marBottom w:val="0"/>
      <w:divBdr>
        <w:top w:val="none" w:sz="0" w:space="0" w:color="auto"/>
        <w:left w:val="none" w:sz="0" w:space="0" w:color="auto"/>
        <w:bottom w:val="none" w:sz="0" w:space="0" w:color="auto"/>
        <w:right w:val="none" w:sz="0" w:space="0" w:color="auto"/>
      </w:divBdr>
      <w:divsChild>
        <w:div w:id="1979991167">
          <w:marLeft w:val="0"/>
          <w:marRight w:val="0"/>
          <w:marTop w:val="0"/>
          <w:marBottom w:val="0"/>
          <w:divBdr>
            <w:top w:val="none" w:sz="0" w:space="0" w:color="auto"/>
            <w:left w:val="none" w:sz="0" w:space="0" w:color="auto"/>
            <w:bottom w:val="none" w:sz="0" w:space="0" w:color="auto"/>
            <w:right w:val="none" w:sz="0" w:space="0" w:color="auto"/>
          </w:divBdr>
          <w:divsChild>
            <w:div w:id="483618892">
              <w:marLeft w:val="0"/>
              <w:marRight w:val="0"/>
              <w:marTop w:val="0"/>
              <w:marBottom w:val="0"/>
              <w:divBdr>
                <w:top w:val="none" w:sz="0" w:space="0" w:color="auto"/>
                <w:left w:val="none" w:sz="0" w:space="0" w:color="auto"/>
                <w:bottom w:val="none" w:sz="0" w:space="0" w:color="auto"/>
                <w:right w:val="none" w:sz="0" w:space="0" w:color="auto"/>
              </w:divBdr>
            </w:div>
            <w:div w:id="1022511732">
              <w:marLeft w:val="0"/>
              <w:marRight w:val="0"/>
              <w:marTop w:val="0"/>
              <w:marBottom w:val="0"/>
              <w:divBdr>
                <w:top w:val="none" w:sz="0" w:space="0" w:color="auto"/>
                <w:left w:val="none" w:sz="0" w:space="0" w:color="auto"/>
                <w:bottom w:val="none" w:sz="0" w:space="0" w:color="auto"/>
                <w:right w:val="none" w:sz="0" w:space="0" w:color="auto"/>
              </w:divBdr>
            </w:div>
            <w:div w:id="1343631943">
              <w:marLeft w:val="0"/>
              <w:marRight w:val="0"/>
              <w:marTop w:val="0"/>
              <w:marBottom w:val="0"/>
              <w:divBdr>
                <w:top w:val="none" w:sz="0" w:space="0" w:color="auto"/>
                <w:left w:val="none" w:sz="0" w:space="0" w:color="auto"/>
                <w:bottom w:val="none" w:sz="0" w:space="0" w:color="auto"/>
                <w:right w:val="none" w:sz="0" w:space="0" w:color="auto"/>
              </w:divBdr>
            </w:div>
            <w:div w:id="1435125378">
              <w:marLeft w:val="0"/>
              <w:marRight w:val="0"/>
              <w:marTop w:val="0"/>
              <w:marBottom w:val="0"/>
              <w:divBdr>
                <w:top w:val="none" w:sz="0" w:space="0" w:color="auto"/>
                <w:left w:val="none" w:sz="0" w:space="0" w:color="auto"/>
                <w:bottom w:val="none" w:sz="0" w:space="0" w:color="auto"/>
                <w:right w:val="none" w:sz="0" w:space="0" w:color="auto"/>
              </w:divBdr>
            </w:div>
            <w:div w:id="1248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175">
      <w:bodyDiv w:val="1"/>
      <w:marLeft w:val="0"/>
      <w:marRight w:val="0"/>
      <w:marTop w:val="0"/>
      <w:marBottom w:val="0"/>
      <w:divBdr>
        <w:top w:val="none" w:sz="0" w:space="0" w:color="auto"/>
        <w:left w:val="none" w:sz="0" w:space="0" w:color="auto"/>
        <w:bottom w:val="none" w:sz="0" w:space="0" w:color="auto"/>
        <w:right w:val="none" w:sz="0" w:space="0" w:color="auto"/>
      </w:divBdr>
      <w:divsChild>
        <w:div w:id="463740766">
          <w:marLeft w:val="0"/>
          <w:marRight w:val="0"/>
          <w:marTop w:val="0"/>
          <w:marBottom w:val="0"/>
          <w:divBdr>
            <w:top w:val="none" w:sz="0" w:space="0" w:color="auto"/>
            <w:left w:val="none" w:sz="0" w:space="0" w:color="auto"/>
            <w:bottom w:val="none" w:sz="0" w:space="0" w:color="auto"/>
            <w:right w:val="none" w:sz="0" w:space="0" w:color="auto"/>
          </w:divBdr>
          <w:divsChild>
            <w:div w:id="1826387644">
              <w:marLeft w:val="0"/>
              <w:marRight w:val="0"/>
              <w:marTop w:val="0"/>
              <w:marBottom w:val="0"/>
              <w:divBdr>
                <w:top w:val="none" w:sz="0" w:space="0" w:color="auto"/>
                <w:left w:val="none" w:sz="0" w:space="0" w:color="auto"/>
                <w:bottom w:val="none" w:sz="0" w:space="0" w:color="auto"/>
                <w:right w:val="none" w:sz="0" w:space="0" w:color="auto"/>
              </w:divBdr>
            </w:div>
            <w:div w:id="1038121712">
              <w:marLeft w:val="0"/>
              <w:marRight w:val="0"/>
              <w:marTop w:val="0"/>
              <w:marBottom w:val="0"/>
              <w:divBdr>
                <w:top w:val="none" w:sz="0" w:space="0" w:color="auto"/>
                <w:left w:val="none" w:sz="0" w:space="0" w:color="auto"/>
                <w:bottom w:val="none" w:sz="0" w:space="0" w:color="auto"/>
                <w:right w:val="none" w:sz="0" w:space="0" w:color="auto"/>
              </w:divBdr>
            </w:div>
            <w:div w:id="113983814">
              <w:marLeft w:val="0"/>
              <w:marRight w:val="0"/>
              <w:marTop w:val="0"/>
              <w:marBottom w:val="0"/>
              <w:divBdr>
                <w:top w:val="none" w:sz="0" w:space="0" w:color="auto"/>
                <w:left w:val="none" w:sz="0" w:space="0" w:color="auto"/>
                <w:bottom w:val="none" w:sz="0" w:space="0" w:color="auto"/>
                <w:right w:val="none" w:sz="0" w:space="0" w:color="auto"/>
              </w:divBdr>
            </w:div>
            <w:div w:id="589973454">
              <w:marLeft w:val="0"/>
              <w:marRight w:val="0"/>
              <w:marTop w:val="0"/>
              <w:marBottom w:val="0"/>
              <w:divBdr>
                <w:top w:val="none" w:sz="0" w:space="0" w:color="auto"/>
                <w:left w:val="none" w:sz="0" w:space="0" w:color="auto"/>
                <w:bottom w:val="none" w:sz="0" w:space="0" w:color="auto"/>
                <w:right w:val="none" w:sz="0" w:space="0" w:color="auto"/>
              </w:divBdr>
            </w:div>
            <w:div w:id="11672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7273</Words>
  <Characters>41458</Characters>
  <Application>Microsoft Office Word</Application>
  <DocSecurity>0</DocSecurity>
  <Lines>345</Lines>
  <Paragraphs>97</Paragraphs>
  <ScaleCrop>false</ScaleCrop>
  <Company/>
  <LinksUpToDate>false</LinksUpToDate>
  <CharactersWithSpaces>48634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dc:creator>
  <cp:lastModifiedBy>Master</cp:lastModifiedBy>
  <cp:revision>3</cp:revision>
  <dcterms:created xsi:type="dcterms:W3CDTF">2020-10-22T11:54:00Z</dcterms:created>
  <dcterms:modified xsi:type="dcterms:W3CDTF">2020-10-23T11:49:00Z</dcterms:modified>
</cp:coreProperties>
</file>